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9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4050"/>
        <w:gridCol w:w="2520"/>
        <w:gridCol w:w="3240"/>
      </w:tblGrid>
      <w:tr w:rsidR="0023067A" w14:paraId="46FB4AEC" w14:textId="77777777" w:rsidTr="00CF04D1">
        <w:tc>
          <w:tcPr>
            <w:tcW w:w="2965" w:type="dxa"/>
            <w:shd w:val="clear" w:color="auto" w:fill="F7CAAC" w:themeFill="accent2" w:themeFillTint="66"/>
          </w:tcPr>
          <w:p w14:paraId="036655AE" w14:textId="77777777" w:rsidR="0023067A" w:rsidRPr="0023067A" w:rsidRDefault="0023067A" w:rsidP="00CC3329">
            <w:pPr>
              <w:jc w:val="center"/>
              <w:rPr>
                <w:b/>
              </w:rPr>
            </w:pPr>
            <w:r w:rsidRPr="0023067A">
              <w:rPr>
                <w:b/>
              </w:rPr>
              <w:t>Company</w:t>
            </w:r>
          </w:p>
        </w:tc>
        <w:tc>
          <w:tcPr>
            <w:tcW w:w="4050" w:type="dxa"/>
            <w:shd w:val="clear" w:color="auto" w:fill="F7CAAC" w:themeFill="accent2" w:themeFillTint="66"/>
          </w:tcPr>
          <w:p w14:paraId="07F19F26" w14:textId="77777777" w:rsidR="0023067A" w:rsidRPr="0023067A" w:rsidRDefault="0023067A" w:rsidP="00CC3329">
            <w:pPr>
              <w:jc w:val="center"/>
              <w:rPr>
                <w:b/>
              </w:rPr>
            </w:pPr>
            <w:r w:rsidRPr="0023067A">
              <w:rPr>
                <w:b/>
              </w:rPr>
              <w:t>Contact info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5B732B5A" w14:textId="77777777" w:rsidR="0023067A" w:rsidRPr="0023067A" w:rsidRDefault="00CC3329" w:rsidP="00CC3329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14:paraId="6C52FE86" w14:textId="7B059E1F" w:rsidR="0023067A" w:rsidRPr="0023067A" w:rsidRDefault="0023067A" w:rsidP="00CC3329">
            <w:pPr>
              <w:jc w:val="center"/>
              <w:rPr>
                <w:b/>
              </w:rPr>
            </w:pPr>
            <w:r w:rsidRPr="0023067A">
              <w:rPr>
                <w:b/>
              </w:rPr>
              <w:t>Price</w:t>
            </w:r>
            <w:r w:rsidR="00990232">
              <w:rPr>
                <w:b/>
              </w:rPr>
              <w:t xml:space="preserve"> (estimates)</w:t>
            </w:r>
          </w:p>
        </w:tc>
      </w:tr>
      <w:tr w:rsidR="0023067A" w14:paraId="7B134551" w14:textId="77777777" w:rsidTr="006E6950">
        <w:trPr>
          <w:trHeight w:val="1421"/>
        </w:trPr>
        <w:tc>
          <w:tcPr>
            <w:tcW w:w="2965" w:type="dxa"/>
          </w:tcPr>
          <w:p w14:paraId="0720B617" w14:textId="77777777" w:rsidR="0023067A" w:rsidRPr="004735B2" w:rsidRDefault="0023067A" w:rsidP="00CC3329">
            <w:pPr>
              <w:rPr>
                <w:rFonts w:cstheme="minorHAnsi"/>
                <w:b/>
              </w:rPr>
            </w:pPr>
            <w:r w:rsidRPr="004735B2">
              <w:rPr>
                <w:rFonts w:cstheme="minorHAnsi"/>
                <w:b/>
              </w:rPr>
              <w:t>D. Rigdon &amp; Associates, Ltd.</w:t>
            </w:r>
          </w:p>
          <w:p w14:paraId="1B55675A" w14:textId="0285AB2F" w:rsidR="004735B2" w:rsidRPr="006E017E" w:rsidRDefault="004735B2" w:rsidP="006E017E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>24117 W. 103rd Street, Suite J Naperville, IL 60564</w:t>
            </w:r>
          </w:p>
        </w:tc>
        <w:tc>
          <w:tcPr>
            <w:tcW w:w="4050" w:type="dxa"/>
          </w:tcPr>
          <w:p w14:paraId="645CD67F" w14:textId="48E6FA80" w:rsidR="006E6950" w:rsidRDefault="006E6950" w:rsidP="00CC3329">
            <w:pPr>
              <w:rPr>
                <w:rFonts w:cstheme="minorHAnsi"/>
              </w:rPr>
            </w:pPr>
            <w:r>
              <w:rPr>
                <w:rFonts w:cstheme="minorHAnsi"/>
              </w:rPr>
              <w:t>Doug Rigdon</w:t>
            </w:r>
          </w:p>
          <w:p w14:paraId="4C292D3B" w14:textId="21C02BCB" w:rsidR="0023067A" w:rsidRPr="004735B2" w:rsidRDefault="0023067A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>Phone: 630.696.4043</w:t>
            </w:r>
            <w:r w:rsidRPr="004735B2">
              <w:rPr>
                <w:rFonts w:cstheme="minorHAnsi"/>
              </w:rPr>
              <w:br/>
              <w:t>Toll Free: 630.696.4043</w:t>
            </w:r>
          </w:p>
          <w:p w14:paraId="6E33C377" w14:textId="3D0BA5B4" w:rsidR="00990232" w:rsidRPr="004735B2" w:rsidRDefault="006E6950" w:rsidP="00CC3329">
            <w:pPr>
              <w:rPr>
                <w:rFonts w:cstheme="minorHAnsi"/>
                <w:color w:val="0563C1" w:themeColor="hyperlink"/>
                <w:u w:val="single"/>
              </w:rPr>
            </w:pPr>
            <w:hyperlink r:id="rId4" w:tgtFrame="_self" w:history="1">
              <w:r>
                <w:rPr>
                  <w:rStyle w:val="Hyperlink"/>
                </w:rPr>
                <w:t>dougr@cdrigdon.com</w:t>
              </w:r>
            </w:hyperlink>
            <w:r w:rsidRPr="004735B2">
              <w:rPr>
                <w:rStyle w:val="Hyperlink"/>
                <w:rFonts w:cstheme="minorHAnsi"/>
              </w:rPr>
              <w:t xml:space="preserve"> </w:t>
            </w:r>
            <w:r w:rsidR="0023067A" w:rsidRPr="004735B2">
              <w:rPr>
                <w:rStyle w:val="Hyperlink"/>
                <w:rFonts w:cstheme="minorHAnsi"/>
              </w:rPr>
              <w:t>cdrigdon.com/controlled-burn-insurance</w:t>
            </w:r>
          </w:p>
        </w:tc>
        <w:tc>
          <w:tcPr>
            <w:tcW w:w="2520" w:type="dxa"/>
          </w:tcPr>
          <w:p w14:paraId="52DE8F5C" w14:textId="77777777" w:rsidR="0023067A" w:rsidRPr="004735B2" w:rsidRDefault="00CC3329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>Contractor</w:t>
            </w:r>
          </w:p>
        </w:tc>
        <w:tc>
          <w:tcPr>
            <w:tcW w:w="3240" w:type="dxa"/>
          </w:tcPr>
          <w:p w14:paraId="07599FA6" w14:textId="77777777" w:rsidR="0023067A" w:rsidRPr="004735B2" w:rsidRDefault="0023067A" w:rsidP="00CC3329">
            <w:pPr>
              <w:rPr>
                <w:rFonts w:cstheme="minorHAnsi"/>
              </w:rPr>
            </w:pPr>
            <w:proofErr w:type="gramStart"/>
            <w:r w:rsidRPr="004735B2">
              <w:rPr>
                <w:rFonts w:cstheme="minorHAnsi"/>
              </w:rPr>
              <w:t>Generally</w:t>
            </w:r>
            <w:proofErr w:type="gramEnd"/>
            <w:r w:rsidRPr="004735B2">
              <w:rPr>
                <w:rFonts w:cstheme="minorHAnsi"/>
              </w:rPr>
              <w:t xml:space="preserve"> </w:t>
            </w:r>
            <w:r w:rsidR="00CC3329" w:rsidRPr="004735B2">
              <w:rPr>
                <w:rFonts w:cstheme="minorHAnsi"/>
              </w:rPr>
              <w:t>$</w:t>
            </w:r>
            <w:r w:rsidRPr="004735B2">
              <w:rPr>
                <w:rFonts w:cstheme="minorHAnsi"/>
              </w:rPr>
              <w:t xml:space="preserve">3,000 to </w:t>
            </w:r>
            <w:r w:rsidR="00CC3329" w:rsidRPr="004735B2">
              <w:rPr>
                <w:rFonts w:cstheme="minorHAnsi"/>
              </w:rPr>
              <w:t>$</w:t>
            </w:r>
            <w:r w:rsidRPr="004735B2">
              <w:rPr>
                <w:rFonts w:cstheme="minorHAnsi"/>
              </w:rPr>
              <w:t>5,000</w:t>
            </w:r>
          </w:p>
          <w:p w14:paraId="3F2EA240" w14:textId="05420E10" w:rsidR="00620B87" w:rsidRPr="004735B2" w:rsidRDefault="00620B87" w:rsidP="00CC3329">
            <w:pPr>
              <w:rPr>
                <w:rFonts w:cstheme="minorHAnsi"/>
                <w:color w:val="538135" w:themeColor="accent6" w:themeShade="BF"/>
              </w:rPr>
            </w:pPr>
          </w:p>
        </w:tc>
      </w:tr>
      <w:tr w:rsidR="0023067A" w14:paraId="185B09B9" w14:textId="77777777" w:rsidTr="006E6950">
        <w:trPr>
          <w:trHeight w:val="1439"/>
        </w:trPr>
        <w:tc>
          <w:tcPr>
            <w:tcW w:w="2965" w:type="dxa"/>
          </w:tcPr>
          <w:p w14:paraId="0465A36E" w14:textId="2D14BB2E" w:rsidR="0023067A" w:rsidRPr="004735B2" w:rsidRDefault="00990232" w:rsidP="00CC3329">
            <w:pPr>
              <w:rPr>
                <w:rFonts w:cstheme="minorHAnsi"/>
                <w:b/>
              </w:rPr>
            </w:pPr>
            <w:r w:rsidRPr="004735B2">
              <w:rPr>
                <w:rFonts w:cstheme="minorHAnsi"/>
                <w:b/>
              </w:rPr>
              <w:t>Conservation United</w:t>
            </w:r>
          </w:p>
          <w:p w14:paraId="266B7FE3" w14:textId="77777777" w:rsidR="004735B2" w:rsidRDefault="004735B2" w:rsidP="00CC3329">
            <w:r>
              <w:t xml:space="preserve">PO Box 759 </w:t>
            </w:r>
          </w:p>
          <w:p w14:paraId="0F5D8F82" w14:textId="61E4ED2B" w:rsidR="004735B2" w:rsidRPr="00376C70" w:rsidRDefault="004735B2" w:rsidP="00CC3329">
            <w:pPr>
              <w:rPr>
                <w:rFonts w:ascii="Arial" w:hAnsi="Arial" w:cs="Arial"/>
                <w:b/>
              </w:rPr>
            </w:pPr>
            <w:r>
              <w:t>Higley, AZ 85236</w:t>
            </w:r>
          </w:p>
          <w:p w14:paraId="4A3B6B4F" w14:textId="77777777" w:rsidR="0023067A" w:rsidRPr="00376C70" w:rsidRDefault="0023067A" w:rsidP="00CC3329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55B8330" w14:textId="44E784D5" w:rsidR="006E6950" w:rsidRDefault="006E6950" w:rsidP="00CC3329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Johnston</w:t>
            </w:r>
          </w:p>
          <w:p w14:paraId="1A48B8A1" w14:textId="67C9D775" w:rsidR="00990232" w:rsidRPr="004735B2" w:rsidRDefault="00990232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>Phone: 480.604.2031</w:t>
            </w:r>
          </w:p>
          <w:p w14:paraId="083EB404" w14:textId="4DAD0F6C" w:rsidR="00990232" w:rsidRPr="004735B2" w:rsidRDefault="0023067A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 xml:space="preserve">Toll Free: </w:t>
            </w:r>
            <w:r w:rsidR="00990232" w:rsidRPr="004735B2">
              <w:rPr>
                <w:rFonts w:cstheme="minorHAnsi"/>
              </w:rPr>
              <w:t>855</w:t>
            </w:r>
            <w:r w:rsidR="00990232" w:rsidRPr="004735B2">
              <w:rPr>
                <w:rFonts w:cstheme="minorHAnsi"/>
              </w:rPr>
              <w:t>.</w:t>
            </w:r>
            <w:r w:rsidR="00990232" w:rsidRPr="004735B2">
              <w:rPr>
                <w:rFonts w:cstheme="minorHAnsi"/>
              </w:rPr>
              <w:t>570</w:t>
            </w:r>
            <w:r w:rsidR="00990232" w:rsidRPr="004735B2">
              <w:rPr>
                <w:rFonts w:cstheme="minorHAnsi"/>
              </w:rPr>
              <w:t>.</w:t>
            </w:r>
            <w:r w:rsidR="00990232" w:rsidRPr="004735B2">
              <w:rPr>
                <w:rFonts w:cstheme="minorHAnsi"/>
              </w:rPr>
              <w:t>2797</w:t>
            </w:r>
          </w:p>
          <w:p w14:paraId="772D5A7C" w14:textId="3B10AB4A" w:rsidR="00990232" w:rsidRPr="004735B2" w:rsidRDefault="00990232" w:rsidP="00CC3329">
            <w:pPr>
              <w:rPr>
                <w:rFonts w:cstheme="minorHAnsi"/>
              </w:rPr>
            </w:pPr>
            <w:hyperlink r:id="rId5" w:history="1">
              <w:r w:rsidRPr="004735B2">
                <w:rPr>
                  <w:rStyle w:val="Hyperlink"/>
                  <w:rFonts w:cstheme="minorHAnsi"/>
                </w:rPr>
                <w:t>robert@insuranceunited.com</w:t>
              </w:r>
            </w:hyperlink>
          </w:p>
          <w:p w14:paraId="27AB079D" w14:textId="06D73CA4" w:rsidR="006E017E" w:rsidRPr="004735B2" w:rsidRDefault="00990232" w:rsidP="00CC3329">
            <w:pPr>
              <w:rPr>
                <w:rFonts w:cstheme="minorHAnsi"/>
              </w:rPr>
            </w:pPr>
            <w:hyperlink r:id="rId6" w:history="1">
              <w:r w:rsidRPr="004735B2">
                <w:rPr>
                  <w:rStyle w:val="Hyperlink"/>
                  <w:rFonts w:cstheme="minorHAnsi"/>
                </w:rPr>
                <w:t>https://conservationinsurance.com/</w:t>
              </w:r>
            </w:hyperlink>
          </w:p>
        </w:tc>
        <w:tc>
          <w:tcPr>
            <w:tcW w:w="2520" w:type="dxa"/>
          </w:tcPr>
          <w:p w14:paraId="0C7D7B3D" w14:textId="54458669" w:rsidR="0023067A" w:rsidRDefault="00990232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</w:rPr>
              <w:t>Non-profits, including PBA burn bosses</w:t>
            </w:r>
          </w:p>
          <w:p w14:paraId="0A423D2B" w14:textId="77777777" w:rsidR="00DA5D17" w:rsidRDefault="00DA5D17" w:rsidP="00CC3329">
            <w:pPr>
              <w:rPr>
                <w:rFonts w:cstheme="minorHAnsi"/>
              </w:rPr>
            </w:pPr>
          </w:p>
          <w:p w14:paraId="674FD338" w14:textId="2B7C2288" w:rsidR="00DA5D17" w:rsidRPr="004735B2" w:rsidRDefault="00DA5D17" w:rsidP="00CC3329">
            <w:pPr>
              <w:rPr>
                <w:rFonts w:cstheme="minorHAnsi"/>
              </w:rPr>
            </w:pPr>
            <w:r>
              <w:rPr>
                <w:rFonts w:cstheme="minorHAnsi"/>
              </w:rPr>
              <w:t>Municipalities</w:t>
            </w:r>
          </w:p>
        </w:tc>
        <w:tc>
          <w:tcPr>
            <w:tcW w:w="3240" w:type="dxa"/>
          </w:tcPr>
          <w:p w14:paraId="7C670C97" w14:textId="7EF284F4" w:rsidR="001F1990" w:rsidRPr="004735B2" w:rsidRDefault="00990232" w:rsidP="00CC3329">
            <w:pPr>
              <w:rPr>
                <w:rFonts w:cstheme="minorHAnsi"/>
              </w:rPr>
            </w:pPr>
            <w:r w:rsidRPr="004735B2">
              <w:rPr>
                <w:rFonts w:cstheme="minorHAnsi"/>
                <w:color w:val="202020"/>
              </w:rPr>
              <w:t>$2,500 annually and includes $1,000,000 limits</w:t>
            </w:r>
          </w:p>
        </w:tc>
      </w:tr>
    </w:tbl>
    <w:p w14:paraId="0B7C0224" w14:textId="77777777" w:rsidR="000D46CD" w:rsidRDefault="00CC3329" w:rsidP="00CC3329">
      <w:pPr>
        <w:jc w:val="center"/>
        <w:rPr>
          <w:rFonts w:ascii="Garamond" w:hAnsi="Garamond"/>
          <w:b/>
        </w:rPr>
      </w:pPr>
      <w:r w:rsidRPr="00CC3329">
        <w:rPr>
          <w:rFonts w:ascii="Garamond" w:hAnsi="Garamond"/>
          <w:b/>
        </w:rPr>
        <w:t>Prescribed Burning</w:t>
      </w:r>
      <w:r w:rsidR="00155DF4">
        <w:rPr>
          <w:rFonts w:ascii="Garamond" w:hAnsi="Garamond"/>
          <w:b/>
        </w:rPr>
        <w:t xml:space="preserve"> Insurance Providers</w:t>
      </w:r>
    </w:p>
    <w:p w14:paraId="2F6AD4E1" w14:textId="410ECC98" w:rsidR="00CC3329" w:rsidRDefault="00990232" w:rsidP="00CC332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July 2022</w:t>
      </w:r>
    </w:p>
    <w:p w14:paraId="30757F40" w14:textId="77777777" w:rsidR="00FB203B" w:rsidRPr="0077062B" w:rsidRDefault="00FB203B" w:rsidP="00FB203B">
      <w:pPr>
        <w:rPr>
          <w:rFonts w:ascii="Garamond" w:hAnsi="Garamond"/>
        </w:rPr>
      </w:pPr>
    </w:p>
    <w:p w14:paraId="269F86FA" w14:textId="77777777" w:rsidR="00FB203B" w:rsidRPr="0077062B" w:rsidRDefault="00FB203B" w:rsidP="00FB203B">
      <w:pPr>
        <w:rPr>
          <w:rFonts w:ascii="Garamond" w:hAnsi="Garamond"/>
        </w:rPr>
      </w:pPr>
      <w:r w:rsidRPr="0077062B">
        <w:rPr>
          <w:rFonts w:ascii="Garamond" w:hAnsi="Garamond"/>
        </w:rPr>
        <w:t xml:space="preserve">Note: </w:t>
      </w:r>
      <w:r w:rsidR="0077062B" w:rsidRPr="0077062B">
        <w:rPr>
          <w:rFonts w:ascii="Garamond" w:hAnsi="Garamond"/>
        </w:rPr>
        <w:t>The above companies sell insurance for prescribed burning</w:t>
      </w:r>
      <w:r w:rsidR="0077062B">
        <w:rPr>
          <w:rFonts w:ascii="Garamond" w:hAnsi="Garamond"/>
        </w:rPr>
        <w:t xml:space="preserve"> and are provided for information only</w:t>
      </w:r>
      <w:r w:rsidR="0077062B" w:rsidRPr="0077062B">
        <w:rPr>
          <w:rFonts w:ascii="Garamond" w:hAnsi="Garamond"/>
        </w:rPr>
        <w:t>.  No endorsement of these companies is intended, nor is criticism implied of companies offering similar products not mentioned.</w:t>
      </w:r>
    </w:p>
    <w:p w14:paraId="5109FEA9" w14:textId="77777777" w:rsidR="00FB203B" w:rsidRDefault="00FB203B" w:rsidP="00CC3329">
      <w:pPr>
        <w:jc w:val="center"/>
        <w:rPr>
          <w:rFonts w:ascii="Garamond" w:hAnsi="Garamond"/>
          <w:b/>
        </w:rPr>
      </w:pPr>
    </w:p>
    <w:p w14:paraId="077B6B12" w14:textId="77777777" w:rsidR="00FB203B" w:rsidRPr="00CC3329" w:rsidRDefault="00FB203B" w:rsidP="00CC3329">
      <w:pPr>
        <w:jc w:val="center"/>
        <w:rPr>
          <w:rFonts w:ascii="Garamond" w:hAnsi="Garamond"/>
          <w:b/>
        </w:rPr>
      </w:pPr>
    </w:p>
    <w:sectPr w:rsidR="00FB203B" w:rsidRPr="00CC3329" w:rsidSect="002306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7A"/>
    <w:rsid w:val="000D46CD"/>
    <w:rsid w:val="00155DF4"/>
    <w:rsid w:val="001F1990"/>
    <w:rsid w:val="0023067A"/>
    <w:rsid w:val="00376C70"/>
    <w:rsid w:val="004735B2"/>
    <w:rsid w:val="00620B87"/>
    <w:rsid w:val="006E017E"/>
    <w:rsid w:val="006E6950"/>
    <w:rsid w:val="0073274E"/>
    <w:rsid w:val="0077062B"/>
    <w:rsid w:val="00772639"/>
    <w:rsid w:val="00990232"/>
    <w:rsid w:val="00CC3329"/>
    <w:rsid w:val="00CF04D1"/>
    <w:rsid w:val="00DA5D17"/>
    <w:rsid w:val="00ED5DF3"/>
    <w:rsid w:val="00FB203B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3CE8"/>
  <w15:chartTrackingRefBased/>
  <w15:docId w15:val="{411C529F-A6C3-49BF-BFEB-737AADC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ervationinsurance.com/" TargetMode="External"/><Relationship Id="rId5" Type="http://schemas.openxmlformats.org/officeDocument/2006/relationships/hyperlink" Target="mailto:robert@insuranceunited.com" TargetMode="External"/><Relationship Id="rId4" Type="http://schemas.openxmlformats.org/officeDocument/2006/relationships/hyperlink" Target="mailto:dougr@cdrig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Bammerlin</dc:creator>
  <cp:keywords/>
  <dc:description/>
  <cp:lastModifiedBy>Carolyn Baldwin</cp:lastModifiedBy>
  <cp:revision>7</cp:revision>
  <dcterms:created xsi:type="dcterms:W3CDTF">2022-07-08T16:30:00Z</dcterms:created>
  <dcterms:modified xsi:type="dcterms:W3CDTF">2022-07-08T16:48:00Z</dcterms:modified>
</cp:coreProperties>
</file>